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C51E9F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080B15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eastAsia="it-IT"/>
        </w:rPr>
        <w:drawing>
          <wp:inline distT="0" distB="0" distL="0" distR="0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F91144" w:rsidP="00B73715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March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B5318B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B5318B">
        <w:rPr>
          <w:rFonts w:ascii="Garamond" w:hAnsi="Garamond"/>
          <w:b/>
          <w:sz w:val="28"/>
          <w:szCs w:val="28"/>
          <w:lang w:val="en-GB"/>
        </w:rPr>
        <w:t>MAGHREB</w:t>
      </w:r>
    </w:p>
    <w:p w:rsidR="00A47781" w:rsidRPr="00B5318B" w:rsidRDefault="00E21A17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B5318B">
        <w:rPr>
          <w:rFonts w:ascii="Garamond" w:hAnsi="Garamond"/>
          <w:b/>
          <w:bCs/>
          <w:lang w:val="en-GB"/>
        </w:rPr>
        <w:t>Islamic State</w:t>
      </w:r>
      <w:r w:rsidR="00EF01FE" w:rsidRPr="00B5318B">
        <w:rPr>
          <w:rFonts w:ascii="Garamond" w:hAnsi="Garamond"/>
          <w:b/>
          <w:bCs/>
          <w:lang w:val="en-GB"/>
        </w:rPr>
        <w:t xml:space="preserve"> </w:t>
      </w:r>
      <w:r w:rsidR="00F91144">
        <w:rPr>
          <w:rFonts w:ascii="Garamond" w:hAnsi="Garamond"/>
          <w:b/>
          <w:bCs/>
          <w:lang w:val="en-GB"/>
        </w:rPr>
        <w:t>regional expansion in Maghreb</w:t>
      </w:r>
      <w:r w:rsidR="008258E3">
        <w:rPr>
          <w:rFonts w:ascii="Garamond" w:hAnsi="Garamond"/>
          <w:b/>
          <w:bCs/>
          <w:lang w:val="en-GB"/>
        </w:rPr>
        <w:t xml:space="preserve"> </w:t>
      </w:r>
      <w:bookmarkStart w:id="0" w:name="_GoBack"/>
      <w:bookmarkEnd w:id="0"/>
    </w:p>
    <w:p w:rsidR="0085683A" w:rsidRDefault="00F91144" w:rsidP="0085683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Islamic State’s </w:t>
      </w:r>
      <w:r w:rsidR="00F74F27">
        <w:rPr>
          <w:rFonts w:ascii="Garamond" w:hAnsi="Garamond"/>
          <w:lang w:val="en-GB"/>
        </w:rPr>
        <w:t xml:space="preserve">increasing </w:t>
      </w:r>
      <w:r>
        <w:rPr>
          <w:rFonts w:ascii="Garamond" w:hAnsi="Garamond"/>
          <w:lang w:val="en-GB"/>
        </w:rPr>
        <w:t xml:space="preserve">presence </w:t>
      </w:r>
      <w:r w:rsidR="00F74F27">
        <w:rPr>
          <w:rFonts w:ascii="Garamond" w:hAnsi="Garamond"/>
          <w:lang w:val="en-GB"/>
        </w:rPr>
        <w:t>in</w:t>
      </w:r>
      <w:r>
        <w:rPr>
          <w:rFonts w:ascii="Garamond" w:hAnsi="Garamond"/>
          <w:lang w:val="en-GB"/>
        </w:rPr>
        <w:t xml:space="preserve"> North Africa became more evident after the </w:t>
      </w:r>
      <w:r w:rsidR="00F74F27">
        <w:rPr>
          <w:rFonts w:ascii="Garamond" w:hAnsi="Garamond"/>
          <w:lang w:val="en-GB"/>
        </w:rPr>
        <w:t xml:space="preserve">heinous </w:t>
      </w:r>
      <w:r>
        <w:rPr>
          <w:rFonts w:ascii="Garamond" w:hAnsi="Garamond"/>
          <w:lang w:val="en-GB"/>
        </w:rPr>
        <w:t>attack in Tunis</w:t>
      </w:r>
      <w:r w:rsidR="00F74F27">
        <w:rPr>
          <w:rFonts w:ascii="Garamond" w:hAnsi="Garamond"/>
          <w:lang w:val="en-GB"/>
        </w:rPr>
        <w:t>.</w:t>
      </w:r>
      <w:r>
        <w:rPr>
          <w:rFonts w:ascii="Garamond" w:hAnsi="Garamond"/>
          <w:lang w:val="en-GB"/>
        </w:rPr>
        <w:t xml:space="preserve"> </w:t>
      </w:r>
      <w:r w:rsidR="00F74F27">
        <w:rPr>
          <w:rFonts w:ascii="Garamond" w:hAnsi="Garamond"/>
          <w:lang w:val="en-GB"/>
        </w:rPr>
        <w:t>O</w:t>
      </w:r>
      <w:r>
        <w:rPr>
          <w:rFonts w:ascii="Garamond" w:hAnsi="Garamond"/>
          <w:lang w:val="en-GB"/>
        </w:rPr>
        <w:t>n March 18</w:t>
      </w:r>
      <w:r w:rsidRPr="00F91144">
        <w:rPr>
          <w:rFonts w:ascii="Garamond" w:hAnsi="Garamond"/>
          <w:vertAlign w:val="superscript"/>
          <w:lang w:val="en-GB"/>
        </w:rPr>
        <w:t>th</w:t>
      </w:r>
      <w:r>
        <w:rPr>
          <w:rFonts w:ascii="Garamond" w:hAnsi="Garamond"/>
          <w:lang w:val="en-GB"/>
        </w:rPr>
        <w:t xml:space="preserve"> </w:t>
      </w:r>
      <w:r w:rsidR="00F74F27">
        <w:rPr>
          <w:rFonts w:ascii="Garamond" w:hAnsi="Garamond"/>
          <w:lang w:val="en-GB"/>
        </w:rPr>
        <w:t>t</w:t>
      </w:r>
      <w:r>
        <w:rPr>
          <w:rFonts w:ascii="Garamond" w:hAnsi="Garamond"/>
          <w:lang w:val="en-GB"/>
        </w:rPr>
        <w:t>wo gunmen entered into the Bardo museum and killed 17 visitors from Japan, Italy, Colombia, Aust</w:t>
      </w:r>
      <w:r w:rsidR="00EB7545">
        <w:rPr>
          <w:rFonts w:ascii="Garamond" w:hAnsi="Garamond"/>
          <w:lang w:val="en-GB"/>
        </w:rPr>
        <w:t>ralia, France, Poland and Spain.</w:t>
      </w:r>
      <w:r>
        <w:rPr>
          <w:rFonts w:ascii="Garamond" w:hAnsi="Garamond"/>
          <w:lang w:val="en-GB"/>
        </w:rPr>
        <w:t xml:space="preserve"> </w:t>
      </w:r>
      <w:r w:rsidR="00A50E50">
        <w:rPr>
          <w:rFonts w:ascii="Garamond" w:hAnsi="Garamond"/>
          <w:lang w:val="en-GB"/>
        </w:rPr>
        <w:t>Moreover, two Tunisians were among the victims,</w:t>
      </w:r>
      <w:r>
        <w:rPr>
          <w:rFonts w:ascii="Garamond" w:hAnsi="Garamond"/>
          <w:lang w:val="en-GB"/>
        </w:rPr>
        <w:t xml:space="preserve"> including a police officer. More than 40 people were injured before security forces managed to kill the terrorists. </w:t>
      </w:r>
      <w:r w:rsidR="00F74F27">
        <w:rPr>
          <w:rFonts w:ascii="Garamond" w:hAnsi="Garamond"/>
          <w:lang w:val="en-GB"/>
        </w:rPr>
        <w:t>From a political perspective, t</w:t>
      </w:r>
      <w:r w:rsidR="0085683A">
        <w:rPr>
          <w:rFonts w:ascii="Garamond" w:hAnsi="Garamond"/>
          <w:lang w:val="en-GB"/>
        </w:rPr>
        <w:t xml:space="preserve">he attack </w:t>
      </w:r>
      <w:r w:rsidR="00F74F27">
        <w:rPr>
          <w:rFonts w:ascii="Garamond" w:hAnsi="Garamond"/>
          <w:lang w:val="en-GB"/>
        </w:rPr>
        <w:t xml:space="preserve">was intended </w:t>
      </w:r>
      <w:r w:rsidR="0085683A">
        <w:rPr>
          <w:rFonts w:ascii="Garamond" w:hAnsi="Garamond"/>
          <w:lang w:val="en-GB"/>
        </w:rPr>
        <w:t>to derail the democratic transition of Tunisia, often indicate</w:t>
      </w:r>
      <w:r w:rsidR="00762955">
        <w:rPr>
          <w:rFonts w:ascii="Garamond" w:hAnsi="Garamond"/>
          <w:lang w:val="en-GB"/>
        </w:rPr>
        <w:t>d</w:t>
      </w:r>
      <w:r w:rsidR="0085683A">
        <w:rPr>
          <w:rFonts w:ascii="Garamond" w:hAnsi="Garamond"/>
          <w:lang w:val="en-GB"/>
        </w:rPr>
        <w:t xml:space="preserve"> as the sole success of the Arab Spring. </w:t>
      </w:r>
      <w:r w:rsidR="00F74F27">
        <w:rPr>
          <w:rFonts w:ascii="Garamond" w:hAnsi="Garamond"/>
          <w:lang w:val="en-GB"/>
        </w:rPr>
        <w:t>Furthermore,</w:t>
      </w:r>
      <w:r w:rsidR="0085683A">
        <w:rPr>
          <w:rFonts w:ascii="Garamond" w:hAnsi="Garamond"/>
          <w:lang w:val="en-GB"/>
        </w:rPr>
        <w:t xml:space="preserve"> it was a huge blow for Tunisia’s economy, very dependent on the tourism industry.</w:t>
      </w:r>
    </w:p>
    <w:p w:rsidR="00A50E50" w:rsidRDefault="00DC6F23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C</w:t>
      </w:r>
      <w:r w:rsidR="00A50E50">
        <w:rPr>
          <w:rFonts w:ascii="Garamond" w:hAnsi="Garamond"/>
          <w:lang w:val="en-GB"/>
        </w:rPr>
        <w:t>onflicting repo</w:t>
      </w:r>
      <w:r w:rsidR="002216E7">
        <w:rPr>
          <w:rFonts w:ascii="Garamond" w:hAnsi="Garamond"/>
          <w:lang w:val="en-GB"/>
        </w:rPr>
        <w:t>rts emerged in the following days</w:t>
      </w:r>
      <w:r w:rsidR="00A50E50">
        <w:rPr>
          <w:rFonts w:ascii="Garamond" w:hAnsi="Garamond"/>
          <w:lang w:val="en-GB"/>
        </w:rPr>
        <w:t xml:space="preserve">. </w:t>
      </w:r>
      <w:r w:rsidR="00D104C3">
        <w:rPr>
          <w:rFonts w:ascii="Garamond" w:hAnsi="Garamond"/>
          <w:lang w:val="en-GB"/>
        </w:rPr>
        <w:t xml:space="preserve">Through an audio message and a written transcript, two days later the Islamic State </w:t>
      </w:r>
      <w:r w:rsidR="00D104C3" w:rsidRPr="00B5318B">
        <w:rPr>
          <w:rFonts w:ascii="Garamond" w:hAnsi="Garamond"/>
          <w:lang w:val="en-GB"/>
        </w:rPr>
        <w:t>(</w:t>
      </w:r>
      <w:r w:rsidR="00D104C3">
        <w:rPr>
          <w:rFonts w:ascii="Garamond" w:hAnsi="Garamond"/>
          <w:lang w:val="en-GB"/>
        </w:rPr>
        <w:t>DAESH</w:t>
      </w:r>
      <w:r w:rsidR="00482D94">
        <w:rPr>
          <w:rFonts w:ascii="Garamond" w:hAnsi="Garamond"/>
          <w:lang w:val="en-GB"/>
        </w:rPr>
        <w:t xml:space="preserve"> or Dawla</w:t>
      </w:r>
      <w:r w:rsidR="00D104C3" w:rsidRPr="00B5318B">
        <w:rPr>
          <w:rFonts w:ascii="Garamond" w:hAnsi="Garamond"/>
          <w:lang w:val="en-GB"/>
        </w:rPr>
        <w:t>)</w:t>
      </w:r>
      <w:r w:rsidR="00D104C3">
        <w:rPr>
          <w:rFonts w:ascii="Garamond" w:hAnsi="Garamond"/>
          <w:lang w:val="en-GB"/>
        </w:rPr>
        <w:t xml:space="preserve"> claimed responsibility for the attack, the worst in Tunisia since the bombing at the el-Ghriba synagogue</w:t>
      </w:r>
      <w:r w:rsidR="00E12A22">
        <w:rPr>
          <w:rFonts w:ascii="Garamond" w:hAnsi="Garamond"/>
          <w:lang w:val="en-GB"/>
        </w:rPr>
        <w:t>,</w:t>
      </w:r>
      <w:r w:rsidR="00D104C3">
        <w:rPr>
          <w:rFonts w:ascii="Garamond" w:hAnsi="Garamond"/>
          <w:lang w:val="en-GB"/>
        </w:rPr>
        <w:t xml:space="preserve"> carried out by al-Qaeda</w:t>
      </w:r>
      <w:r w:rsidR="00CB6200">
        <w:rPr>
          <w:rFonts w:ascii="Garamond" w:hAnsi="Garamond"/>
          <w:lang w:val="en-GB"/>
        </w:rPr>
        <w:t xml:space="preserve"> on April 11</w:t>
      </w:r>
      <w:r w:rsidR="00CB6200" w:rsidRPr="00A50E50">
        <w:rPr>
          <w:rFonts w:ascii="Garamond" w:hAnsi="Garamond"/>
          <w:vertAlign w:val="superscript"/>
          <w:lang w:val="en-GB"/>
        </w:rPr>
        <w:t>th</w:t>
      </w:r>
      <w:r w:rsidR="00CB6200">
        <w:rPr>
          <w:rFonts w:ascii="Garamond" w:hAnsi="Garamond"/>
          <w:lang w:val="en-GB"/>
        </w:rPr>
        <w:t xml:space="preserve"> 2002</w:t>
      </w:r>
      <w:r w:rsidR="00CB6200" w:rsidRPr="00CB6200">
        <w:rPr>
          <w:rStyle w:val="Rimandocommento"/>
          <w:rFonts w:ascii="Calibri" w:eastAsia="Calibri" w:hAnsi="Calibri"/>
          <w:lang w:val="en-US" w:eastAsia="en-US"/>
        </w:rPr>
        <w:t xml:space="preserve">. </w:t>
      </w:r>
      <w:r w:rsidR="00D104C3">
        <w:rPr>
          <w:rFonts w:ascii="Garamond" w:hAnsi="Garamond"/>
          <w:lang w:val="en-GB"/>
        </w:rPr>
        <w:t>However, o</w:t>
      </w:r>
      <w:r>
        <w:rPr>
          <w:rFonts w:ascii="Garamond" w:hAnsi="Garamond"/>
          <w:lang w:val="en-GB"/>
        </w:rPr>
        <w:t>n March 23</w:t>
      </w:r>
      <w:r w:rsidRPr="00DC6F23">
        <w:rPr>
          <w:rFonts w:ascii="Garamond" w:hAnsi="Garamond"/>
          <w:vertAlign w:val="superscript"/>
          <w:lang w:val="en-GB"/>
        </w:rPr>
        <w:t>rd</w:t>
      </w:r>
      <w:r>
        <w:rPr>
          <w:rFonts w:ascii="Garamond" w:hAnsi="Garamond"/>
          <w:lang w:val="en-GB"/>
        </w:rPr>
        <w:t xml:space="preserve"> a large police operation netted 23 suspects in connection with </w:t>
      </w:r>
      <w:r w:rsidR="00482D94">
        <w:rPr>
          <w:rFonts w:ascii="Garamond" w:hAnsi="Garamond"/>
          <w:lang w:val="en-GB"/>
        </w:rPr>
        <w:t>the</w:t>
      </w:r>
      <w:r>
        <w:rPr>
          <w:rFonts w:ascii="Garamond" w:hAnsi="Garamond"/>
          <w:lang w:val="en-GB"/>
        </w:rPr>
        <w:t xml:space="preserve"> attack. Commenting the operation, Interior Minister Najem Gharsalli affirmed that </w:t>
      </w:r>
      <w:r w:rsidR="00762955">
        <w:rPr>
          <w:rFonts w:ascii="Garamond" w:hAnsi="Garamond"/>
          <w:lang w:val="en-GB"/>
        </w:rPr>
        <w:t>the attack</w:t>
      </w:r>
      <w:r w:rsidR="00EB7545">
        <w:rPr>
          <w:rFonts w:ascii="Garamond" w:hAnsi="Garamond"/>
          <w:lang w:val="en-GB"/>
        </w:rPr>
        <w:t xml:space="preserve"> was organised by </w:t>
      </w:r>
      <w:r w:rsidR="00F74F27">
        <w:rPr>
          <w:rFonts w:ascii="Garamond" w:hAnsi="Garamond"/>
          <w:lang w:val="en-GB"/>
        </w:rPr>
        <w:t xml:space="preserve">Lokmane Abou Sakhr, </w:t>
      </w:r>
      <w:r w:rsidR="00EB7545">
        <w:rPr>
          <w:rFonts w:ascii="Garamond" w:hAnsi="Garamond"/>
          <w:lang w:val="en-GB"/>
        </w:rPr>
        <w:t>an</w:t>
      </w:r>
      <w:r>
        <w:rPr>
          <w:rFonts w:ascii="Garamond" w:hAnsi="Garamond"/>
          <w:lang w:val="en-GB"/>
        </w:rPr>
        <w:t xml:space="preserve"> Algerian jihadist leader of the al-Qaeda affiliated Okba Ibn Nafaa Brigade, </w:t>
      </w:r>
      <w:r w:rsidR="00762955">
        <w:rPr>
          <w:rFonts w:ascii="Garamond" w:hAnsi="Garamond"/>
          <w:lang w:val="en-GB"/>
        </w:rPr>
        <w:t xml:space="preserve">an </w:t>
      </w:r>
      <w:r>
        <w:rPr>
          <w:rFonts w:ascii="Garamond" w:hAnsi="Garamond"/>
          <w:lang w:val="en-GB"/>
        </w:rPr>
        <w:t>armed group active along the border with the Algeria.</w:t>
      </w:r>
      <w:r w:rsidR="00F5213C">
        <w:rPr>
          <w:rFonts w:ascii="Garamond" w:hAnsi="Garamond"/>
          <w:lang w:val="en-GB"/>
        </w:rPr>
        <w:t xml:space="preserve"> </w:t>
      </w:r>
    </w:p>
    <w:p w:rsidR="002512ED" w:rsidRDefault="003339A7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The cell was mainly composed by Tunisians, but </w:t>
      </w:r>
      <w:r w:rsidR="00F5213C">
        <w:rPr>
          <w:rFonts w:ascii="Garamond" w:hAnsi="Garamond"/>
          <w:lang w:val="en-GB"/>
        </w:rPr>
        <w:t xml:space="preserve">also </w:t>
      </w:r>
      <w:r>
        <w:rPr>
          <w:rFonts w:ascii="Garamond" w:hAnsi="Garamond"/>
          <w:lang w:val="en-GB"/>
        </w:rPr>
        <w:t>consisted of an Algerian and a Moroccan. The different n</w:t>
      </w:r>
      <w:r w:rsidR="00762955">
        <w:rPr>
          <w:rFonts w:ascii="Garamond" w:hAnsi="Garamond"/>
          <w:lang w:val="en-GB"/>
        </w:rPr>
        <w:t>ationalities involved represent</w:t>
      </w:r>
      <w:r>
        <w:rPr>
          <w:rFonts w:ascii="Garamond" w:hAnsi="Garamond"/>
          <w:lang w:val="en-GB"/>
        </w:rPr>
        <w:t xml:space="preserve"> a general trend among </w:t>
      </w:r>
      <w:r w:rsidR="00CB6200">
        <w:rPr>
          <w:rFonts w:ascii="Garamond" w:hAnsi="Garamond"/>
          <w:lang w:val="en-GB"/>
        </w:rPr>
        <w:t xml:space="preserve">terrorist </w:t>
      </w:r>
      <w:r>
        <w:rPr>
          <w:rFonts w:ascii="Garamond" w:hAnsi="Garamond"/>
          <w:lang w:val="en-GB"/>
        </w:rPr>
        <w:t>groups in the region</w:t>
      </w:r>
      <w:r w:rsidR="00E12A22">
        <w:rPr>
          <w:rFonts w:ascii="Garamond" w:hAnsi="Garamond"/>
          <w:lang w:val="en-GB"/>
        </w:rPr>
        <w:t>,</w:t>
      </w:r>
      <w:r w:rsidR="00EB7545">
        <w:rPr>
          <w:rFonts w:ascii="Garamond" w:hAnsi="Garamond"/>
          <w:lang w:val="en-GB"/>
        </w:rPr>
        <w:t xml:space="preserve"> which </w:t>
      </w:r>
      <w:r w:rsidR="00762955">
        <w:rPr>
          <w:rFonts w:ascii="Garamond" w:hAnsi="Garamond"/>
          <w:lang w:val="en-GB"/>
        </w:rPr>
        <w:lastRenderedPageBreak/>
        <w:t>operate</w:t>
      </w:r>
      <w:r w:rsidR="00EB7545">
        <w:rPr>
          <w:rFonts w:ascii="Garamond" w:hAnsi="Garamond"/>
          <w:lang w:val="en-GB"/>
        </w:rPr>
        <w:t xml:space="preserve"> primarily along frontiers </w:t>
      </w:r>
      <w:r w:rsidR="00482D94">
        <w:rPr>
          <w:rFonts w:ascii="Garamond" w:hAnsi="Garamond"/>
          <w:lang w:val="en-GB"/>
        </w:rPr>
        <w:t xml:space="preserve">that are </w:t>
      </w:r>
      <w:r w:rsidR="00EB7545">
        <w:rPr>
          <w:rFonts w:ascii="Garamond" w:hAnsi="Garamond"/>
          <w:lang w:val="en-GB"/>
        </w:rPr>
        <w:t xml:space="preserve">difficult to monitor. </w:t>
      </w:r>
      <w:r w:rsidR="002512ED">
        <w:rPr>
          <w:rFonts w:ascii="Garamond" w:hAnsi="Garamond"/>
          <w:lang w:val="en-GB"/>
        </w:rPr>
        <w:t>As an example, t</w:t>
      </w:r>
      <w:r w:rsidR="007F0949">
        <w:rPr>
          <w:rFonts w:ascii="Garamond" w:hAnsi="Garamond"/>
          <w:lang w:val="en-GB"/>
        </w:rPr>
        <w:t xml:space="preserve">wo Islamist militants were killed in the first week of March near </w:t>
      </w:r>
      <w:r w:rsidR="00482D94">
        <w:rPr>
          <w:rFonts w:ascii="Garamond" w:hAnsi="Garamond"/>
          <w:lang w:val="en-GB"/>
        </w:rPr>
        <w:t xml:space="preserve">the </w:t>
      </w:r>
      <w:r w:rsidR="007F0949">
        <w:rPr>
          <w:rFonts w:ascii="Garamond" w:hAnsi="Garamond"/>
          <w:lang w:val="en-GB"/>
        </w:rPr>
        <w:t xml:space="preserve">Algerian border, where military has often been targeted in ambushes. </w:t>
      </w:r>
    </w:p>
    <w:p w:rsidR="002216E7" w:rsidRDefault="008650D2" w:rsidP="008650D2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Even though the primary responsibility of the attack is not clear, it is worth noting the direct threat posed by jihadism in Maghreb and the ongoing expansion of </w:t>
      </w:r>
      <w:r w:rsidR="00CB6200">
        <w:rPr>
          <w:rFonts w:ascii="Garamond" w:hAnsi="Garamond"/>
          <w:lang w:val="en-GB"/>
        </w:rPr>
        <w:t>terrorist activities</w:t>
      </w:r>
      <w:r>
        <w:rPr>
          <w:rFonts w:ascii="Garamond" w:hAnsi="Garamond"/>
          <w:lang w:val="en-GB"/>
        </w:rPr>
        <w:t xml:space="preserve"> in North Africa. </w:t>
      </w:r>
      <w:r w:rsidR="00300670">
        <w:rPr>
          <w:rFonts w:ascii="Garamond" w:hAnsi="Garamond"/>
          <w:lang w:val="en-GB"/>
        </w:rPr>
        <w:t xml:space="preserve">The Islamic State has been building a presence in Tunisia, where </w:t>
      </w:r>
      <w:r w:rsidR="00762955">
        <w:rPr>
          <w:rFonts w:ascii="Garamond" w:hAnsi="Garamond"/>
          <w:lang w:val="en-GB"/>
        </w:rPr>
        <w:t>authorities counted more than 3</w:t>
      </w:r>
      <w:r w:rsidR="00482D94">
        <w:rPr>
          <w:rFonts w:ascii="Garamond" w:hAnsi="Garamond"/>
          <w:lang w:val="en-GB"/>
        </w:rPr>
        <w:t>.</w:t>
      </w:r>
      <w:r w:rsidR="00300670">
        <w:rPr>
          <w:rFonts w:ascii="Garamond" w:hAnsi="Garamond"/>
          <w:lang w:val="en-GB"/>
        </w:rPr>
        <w:t xml:space="preserve">000 foreign fighters who </w:t>
      </w:r>
      <w:r w:rsidR="00CB6200">
        <w:rPr>
          <w:rFonts w:ascii="Garamond" w:hAnsi="Garamond"/>
          <w:lang w:val="en-GB"/>
        </w:rPr>
        <w:t>have been</w:t>
      </w:r>
      <w:r w:rsidR="00300670">
        <w:rPr>
          <w:rFonts w:ascii="Garamond" w:hAnsi="Garamond"/>
          <w:lang w:val="en-GB"/>
        </w:rPr>
        <w:t xml:space="preserve"> in Syria and Iraq. </w:t>
      </w:r>
      <w:r w:rsidR="00F74F27">
        <w:rPr>
          <w:rFonts w:ascii="Garamond" w:hAnsi="Garamond"/>
          <w:lang w:val="en-GB"/>
        </w:rPr>
        <w:t xml:space="preserve">Most of </w:t>
      </w:r>
      <w:r w:rsidR="00300670">
        <w:rPr>
          <w:rFonts w:ascii="Garamond" w:hAnsi="Garamond"/>
          <w:lang w:val="en-GB"/>
        </w:rPr>
        <w:t xml:space="preserve">them have returned and the Islamic State is also profiting from jihadists </w:t>
      </w:r>
      <w:r w:rsidR="00F74F27">
        <w:rPr>
          <w:rFonts w:ascii="Garamond" w:hAnsi="Garamond"/>
          <w:lang w:val="en-GB"/>
        </w:rPr>
        <w:t>defecting</w:t>
      </w:r>
      <w:r w:rsidR="00300670">
        <w:rPr>
          <w:rFonts w:ascii="Garamond" w:hAnsi="Garamond"/>
          <w:lang w:val="en-GB"/>
        </w:rPr>
        <w:t xml:space="preserve"> from al-Qaeda affiliated </w:t>
      </w:r>
      <w:r w:rsidR="00CB6200">
        <w:rPr>
          <w:rFonts w:ascii="Garamond" w:hAnsi="Garamond"/>
          <w:lang w:val="en-GB"/>
        </w:rPr>
        <w:t>groups such</w:t>
      </w:r>
      <w:r w:rsidR="00300670">
        <w:rPr>
          <w:rFonts w:ascii="Garamond" w:hAnsi="Garamond"/>
          <w:lang w:val="en-GB"/>
        </w:rPr>
        <w:t xml:space="preserve"> as Ansar al-Sharia </w:t>
      </w:r>
      <w:r w:rsidR="00CB6200">
        <w:rPr>
          <w:rFonts w:ascii="Garamond" w:hAnsi="Garamond"/>
          <w:lang w:val="en-GB"/>
        </w:rPr>
        <w:t>and Okba</w:t>
      </w:r>
      <w:r w:rsidR="00300670">
        <w:rPr>
          <w:rFonts w:ascii="Garamond" w:hAnsi="Garamond"/>
          <w:lang w:val="en-GB"/>
        </w:rPr>
        <w:t xml:space="preserve"> Ibn Nafaa Brigade. Many groups are also rebranding themselves, in order to gain attention and resources </w:t>
      </w:r>
      <w:r w:rsidR="00423E80">
        <w:rPr>
          <w:rFonts w:ascii="Garamond" w:hAnsi="Garamond"/>
          <w:lang w:val="en-GB"/>
        </w:rPr>
        <w:t xml:space="preserve">from the successful example </w:t>
      </w:r>
      <w:r w:rsidR="00300670">
        <w:rPr>
          <w:rFonts w:ascii="Garamond" w:hAnsi="Garamond"/>
          <w:lang w:val="en-GB"/>
        </w:rPr>
        <w:t xml:space="preserve">of the Islamic State. </w:t>
      </w:r>
    </w:p>
    <w:p w:rsidR="00854F77" w:rsidRPr="00B5318B" w:rsidRDefault="00D104C3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lang w:val="en-GB"/>
        </w:rPr>
        <w:t xml:space="preserve">Nevertheless, </w:t>
      </w:r>
      <w:r w:rsidR="00423E80">
        <w:rPr>
          <w:rFonts w:ascii="Garamond" w:hAnsi="Garamond"/>
          <w:lang w:val="en-GB"/>
        </w:rPr>
        <w:t xml:space="preserve">Libya continues to represent </w:t>
      </w:r>
      <w:r>
        <w:rPr>
          <w:rFonts w:ascii="Garamond" w:hAnsi="Garamond"/>
          <w:lang w:val="en-GB"/>
        </w:rPr>
        <w:t>the main source of instability for Tu</w:t>
      </w:r>
      <w:r w:rsidR="00423E80">
        <w:rPr>
          <w:rFonts w:ascii="Garamond" w:hAnsi="Garamond"/>
          <w:lang w:val="en-GB"/>
        </w:rPr>
        <w:t>nisia and the region in general.</w:t>
      </w:r>
      <w:r>
        <w:rPr>
          <w:rFonts w:ascii="Garamond" w:hAnsi="Garamond"/>
          <w:lang w:val="en-GB"/>
        </w:rPr>
        <w:t xml:space="preserve"> </w:t>
      </w:r>
      <w:r w:rsidR="00423E80">
        <w:rPr>
          <w:rFonts w:ascii="Garamond" w:hAnsi="Garamond"/>
          <w:lang w:val="en-GB"/>
        </w:rPr>
        <w:t>I</w:t>
      </w:r>
      <w:r>
        <w:rPr>
          <w:rFonts w:ascii="Garamond" w:hAnsi="Garamond"/>
          <w:lang w:val="en-GB"/>
        </w:rPr>
        <w:t>n the first days of March</w:t>
      </w:r>
      <w:r w:rsidR="00E12A22">
        <w:rPr>
          <w:rFonts w:ascii="Garamond" w:hAnsi="Garamond"/>
          <w:lang w:val="en-GB"/>
        </w:rPr>
        <w:t>,</w:t>
      </w:r>
      <w:r>
        <w:rPr>
          <w:rFonts w:ascii="Garamond" w:hAnsi="Garamond"/>
          <w:lang w:val="en-GB"/>
        </w:rPr>
        <w:t xml:space="preserve"> Tunisian security officers found two large arms </w:t>
      </w:r>
      <w:r w:rsidR="00CB6200">
        <w:rPr>
          <w:rFonts w:ascii="Garamond" w:hAnsi="Garamond"/>
          <w:lang w:val="en-GB"/>
        </w:rPr>
        <w:t>caches</w:t>
      </w:r>
      <w:r w:rsidR="00CB6200" w:rsidRPr="00CB6200">
        <w:rPr>
          <w:rStyle w:val="Rimandocommento"/>
          <w:rFonts w:ascii="Calibri" w:eastAsia="Calibri" w:hAnsi="Calibri"/>
          <w:lang w:val="en-US" w:eastAsia="en-US"/>
        </w:rPr>
        <w:t xml:space="preserve"> </w:t>
      </w:r>
      <w:r>
        <w:rPr>
          <w:rFonts w:ascii="Garamond" w:hAnsi="Garamond"/>
          <w:lang w:val="en-GB"/>
        </w:rPr>
        <w:t xml:space="preserve">near the Libyan border. </w:t>
      </w:r>
      <w:r w:rsidR="00012DE9">
        <w:rPr>
          <w:rFonts w:ascii="Garamond" w:hAnsi="Garamond"/>
          <w:lang w:val="en-GB"/>
        </w:rPr>
        <w:t>Moreover, a prominent Tunisian jihadist</w:t>
      </w:r>
      <w:r w:rsidR="00E12A22">
        <w:rPr>
          <w:rFonts w:ascii="Garamond" w:hAnsi="Garamond"/>
          <w:lang w:val="en-GB"/>
        </w:rPr>
        <w:t>,</w:t>
      </w:r>
      <w:r w:rsidR="00012DE9">
        <w:rPr>
          <w:rFonts w:ascii="Garamond" w:hAnsi="Garamond"/>
          <w:lang w:val="en-GB"/>
        </w:rPr>
        <w:t xml:space="preserve"> Ahmed al-Ruwaysi</w:t>
      </w:r>
      <w:r w:rsidR="00E12A22">
        <w:rPr>
          <w:rFonts w:ascii="Garamond" w:hAnsi="Garamond"/>
          <w:lang w:val="en-GB"/>
        </w:rPr>
        <w:t>,</w:t>
      </w:r>
      <w:r w:rsidR="00012DE9">
        <w:rPr>
          <w:rFonts w:ascii="Garamond" w:hAnsi="Garamond"/>
          <w:lang w:val="en-GB"/>
        </w:rPr>
        <w:t xml:space="preserve"> was allegedly killed in Sirte, where </w:t>
      </w:r>
      <w:r w:rsidR="00423E80">
        <w:rPr>
          <w:rFonts w:ascii="Garamond" w:hAnsi="Garamond"/>
          <w:lang w:val="en-GB"/>
        </w:rPr>
        <w:t>Misratan brigades started to clash</w:t>
      </w:r>
      <w:r w:rsidR="00012DE9">
        <w:rPr>
          <w:rFonts w:ascii="Garamond" w:hAnsi="Garamond"/>
          <w:lang w:val="en-GB"/>
        </w:rPr>
        <w:t xml:space="preserve"> with</w:t>
      </w:r>
      <w:r w:rsidR="00423E80" w:rsidRPr="00423E80">
        <w:rPr>
          <w:rFonts w:ascii="Garamond" w:hAnsi="Garamond"/>
          <w:lang w:val="en-GB"/>
        </w:rPr>
        <w:t xml:space="preserve"> </w:t>
      </w:r>
      <w:r w:rsidR="00423E80">
        <w:rPr>
          <w:rFonts w:ascii="Garamond" w:hAnsi="Garamond"/>
          <w:lang w:val="en-GB"/>
        </w:rPr>
        <w:t>the Islamic State</w:t>
      </w:r>
      <w:r w:rsidR="00012DE9">
        <w:rPr>
          <w:rFonts w:ascii="Garamond" w:hAnsi="Garamond"/>
          <w:lang w:val="en-GB"/>
        </w:rPr>
        <w:t>.</w:t>
      </w:r>
      <w:r w:rsidR="00B81AF4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39" w:rsidRDefault="004F4F39">
      <w:pPr>
        <w:spacing w:after="0" w:line="240" w:lineRule="auto"/>
      </w:pPr>
      <w:r>
        <w:separator/>
      </w:r>
    </w:p>
  </w:endnote>
  <w:endnote w:type="continuationSeparator" w:id="0">
    <w:p w:rsidR="004F4F39" w:rsidRDefault="004F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C569E8" w:rsidRDefault="00C569E8">
        <w:pPr>
          <w:pStyle w:val="Pidipagina"/>
          <w:jc w:val="center"/>
        </w:pPr>
      </w:p>
      <w:p w:rsidR="00C569E8" w:rsidRPr="006A55B4" w:rsidRDefault="00C569E8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8258E3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C569E8" w:rsidRDefault="00C569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39" w:rsidRDefault="004F4F39">
      <w:pPr>
        <w:spacing w:after="0" w:line="240" w:lineRule="auto"/>
      </w:pPr>
      <w:r>
        <w:separator/>
      </w:r>
    </w:p>
  </w:footnote>
  <w:footnote w:type="continuationSeparator" w:id="0">
    <w:p w:rsidR="004F4F39" w:rsidRDefault="004F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2DE9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71B74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E7DAF"/>
    <w:rsid w:val="000F1BEE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7A27"/>
    <w:rsid w:val="0022116A"/>
    <w:rsid w:val="002216E7"/>
    <w:rsid w:val="00224AF8"/>
    <w:rsid w:val="00225159"/>
    <w:rsid w:val="002400C9"/>
    <w:rsid w:val="00244985"/>
    <w:rsid w:val="002512ED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00670"/>
    <w:rsid w:val="00311D75"/>
    <w:rsid w:val="0032563F"/>
    <w:rsid w:val="00333436"/>
    <w:rsid w:val="003339A7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C128D"/>
    <w:rsid w:val="003C4E07"/>
    <w:rsid w:val="003C7494"/>
    <w:rsid w:val="003D5797"/>
    <w:rsid w:val="003D7EDA"/>
    <w:rsid w:val="00403762"/>
    <w:rsid w:val="004110D4"/>
    <w:rsid w:val="00412071"/>
    <w:rsid w:val="00422108"/>
    <w:rsid w:val="00423E80"/>
    <w:rsid w:val="004305C9"/>
    <w:rsid w:val="0043163F"/>
    <w:rsid w:val="0043480E"/>
    <w:rsid w:val="00445507"/>
    <w:rsid w:val="0045765F"/>
    <w:rsid w:val="00460BA3"/>
    <w:rsid w:val="004621E8"/>
    <w:rsid w:val="00470AEF"/>
    <w:rsid w:val="00474A9A"/>
    <w:rsid w:val="004804F6"/>
    <w:rsid w:val="00481D02"/>
    <w:rsid w:val="00482D94"/>
    <w:rsid w:val="004875CE"/>
    <w:rsid w:val="00491737"/>
    <w:rsid w:val="00492984"/>
    <w:rsid w:val="0049383D"/>
    <w:rsid w:val="00495ED7"/>
    <w:rsid w:val="004A14EC"/>
    <w:rsid w:val="004A3BF6"/>
    <w:rsid w:val="004A6D45"/>
    <w:rsid w:val="004B3D7A"/>
    <w:rsid w:val="004C48AA"/>
    <w:rsid w:val="004D1241"/>
    <w:rsid w:val="004D3C51"/>
    <w:rsid w:val="004D6D6B"/>
    <w:rsid w:val="004F4F39"/>
    <w:rsid w:val="004F72DE"/>
    <w:rsid w:val="00503028"/>
    <w:rsid w:val="0050507E"/>
    <w:rsid w:val="00505140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86A9B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36F12"/>
    <w:rsid w:val="007474FB"/>
    <w:rsid w:val="0074756A"/>
    <w:rsid w:val="00747B92"/>
    <w:rsid w:val="00755200"/>
    <w:rsid w:val="00756D78"/>
    <w:rsid w:val="007625B0"/>
    <w:rsid w:val="00762955"/>
    <w:rsid w:val="007636D1"/>
    <w:rsid w:val="00765322"/>
    <w:rsid w:val="007714AC"/>
    <w:rsid w:val="00772C0D"/>
    <w:rsid w:val="00774E8C"/>
    <w:rsid w:val="007945D1"/>
    <w:rsid w:val="007A7838"/>
    <w:rsid w:val="007B09A6"/>
    <w:rsid w:val="007B0B1F"/>
    <w:rsid w:val="007B3930"/>
    <w:rsid w:val="007C1BE1"/>
    <w:rsid w:val="007C6C22"/>
    <w:rsid w:val="007D0D91"/>
    <w:rsid w:val="007D2022"/>
    <w:rsid w:val="007D2DAE"/>
    <w:rsid w:val="007E206E"/>
    <w:rsid w:val="007F0949"/>
    <w:rsid w:val="007F3432"/>
    <w:rsid w:val="007F5865"/>
    <w:rsid w:val="007F6842"/>
    <w:rsid w:val="00813D75"/>
    <w:rsid w:val="0081741A"/>
    <w:rsid w:val="00821621"/>
    <w:rsid w:val="00822E10"/>
    <w:rsid w:val="00823883"/>
    <w:rsid w:val="008258E3"/>
    <w:rsid w:val="00835C8E"/>
    <w:rsid w:val="00837E1E"/>
    <w:rsid w:val="00841805"/>
    <w:rsid w:val="00845DE9"/>
    <w:rsid w:val="008537BE"/>
    <w:rsid w:val="00854F77"/>
    <w:rsid w:val="008558BC"/>
    <w:rsid w:val="0085683A"/>
    <w:rsid w:val="00862407"/>
    <w:rsid w:val="008627AF"/>
    <w:rsid w:val="008650D2"/>
    <w:rsid w:val="00866AA8"/>
    <w:rsid w:val="00873E00"/>
    <w:rsid w:val="0088463F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8E72D2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A06D82"/>
    <w:rsid w:val="00A309EF"/>
    <w:rsid w:val="00A31EC5"/>
    <w:rsid w:val="00A350E8"/>
    <w:rsid w:val="00A4501B"/>
    <w:rsid w:val="00A47781"/>
    <w:rsid w:val="00A50E50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1257B"/>
    <w:rsid w:val="00B2425C"/>
    <w:rsid w:val="00B2796F"/>
    <w:rsid w:val="00B3088A"/>
    <w:rsid w:val="00B441A4"/>
    <w:rsid w:val="00B51B9F"/>
    <w:rsid w:val="00B5318B"/>
    <w:rsid w:val="00B63C8E"/>
    <w:rsid w:val="00B67459"/>
    <w:rsid w:val="00B73715"/>
    <w:rsid w:val="00B7592A"/>
    <w:rsid w:val="00B76D0C"/>
    <w:rsid w:val="00B81AF4"/>
    <w:rsid w:val="00B86BF0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569E8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6200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04C3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0E8D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C6F23"/>
    <w:rsid w:val="00DD1423"/>
    <w:rsid w:val="00DD7D63"/>
    <w:rsid w:val="00DE617C"/>
    <w:rsid w:val="00E0005D"/>
    <w:rsid w:val="00E048BB"/>
    <w:rsid w:val="00E104FC"/>
    <w:rsid w:val="00E12A22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2650"/>
    <w:rsid w:val="00E736C2"/>
    <w:rsid w:val="00E73C59"/>
    <w:rsid w:val="00E756E1"/>
    <w:rsid w:val="00E8002F"/>
    <w:rsid w:val="00E84979"/>
    <w:rsid w:val="00EB7545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5213C"/>
    <w:rsid w:val="00F60447"/>
    <w:rsid w:val="00F6281F"/>
    <w:rsid w:val="00F74F27"/>
    <w:rsid w:val="00F83AB9"/>
    <w:rsid w:val="00F91144"/>
    <w:rsid w:val="00F92122"/>
    <w:rsid w:val="00F94F0C"/>
    <w:rsid w:val="00FA1509"/>
    <w:rsid w:val="00FA2BFA"/>
    <w:rsid w:val="00FA6AE2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4CFA-BF42-4EEA-8B15-BB9F63BC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2442</Characters>
  <Application>Microsoft Office Word</Application>
  <DocSecurity>0</DocSecurity>
  <Lines>40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8</cp:revision>
  <cp:lastPrinted>2013-11-14T07:09:00Z</cp:lastPrinted>
  <dcterms:created xsi:type="dcterms:W3CDTF">2015-04-17T09:07:00Z</dcterms:created>
  <dcterms:modified xsi:type="dcterms:W3CDTF">2015-05-07T11:58:00Z</dcterms:modified>
</cp:coreProperties>
</file>